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10" w:rsidRDefault="00C02510" w:rsidP="00C02510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1"/>
          <w:szCs w:val="21"/>
          <w:lang w:val="ru-RU"/>
        </w:rPr>
        <w:t xml:space="preserve"> </w:t>
      </w:r>
      <w:r>
        <w:rPr>
          <w:color w:val="auto"/>
          <w:sz w:val="16"/>
          <w:szCs w:val="16"/>
          <w:lang w:val="ru-RU"/>
        </w:rPr>
        <w:t xml:space="preserve"> </w:t>
      </w:r>
      <w:r>
        <w:rPr>
          <w:b/>
          <w:color w:val="auto"/>
          <w:sz w:val="28"/>
          <w:szCs w:val="16"/>
          <w:lang w:val="ru-RU"/>
        </w:rPr>
        <w:t xml:space="preserve">                                                       </w:t>
      </w:r>
      <w:r>
        <w:rPr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>
        <w:rPr>
          <w:b/>
          <w:i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>
            <wp:extent cx="67627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10" w:rsidRDefault="00C02510" w:rsidP="00C02510">
      <w:pPr>
        <w:pStyle w:val="Standard"/>
        <w:jc w:val="center"/>
        <w:rPr>
          <w:lang w:val="ru-RU"/>
        </w:rPr>
      </w:pPr>
    </w:p>
    <w:p w:rsidR="00C02510" w:rsidRDefault="00C02510" w:rsidP="00C0251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ПОСТАНОВЛЕНИЕ</w:t>
      </w:r>
    </w:p>
    <w:p w:rsidR="00C02510" w:rsidRDefault="00C02510" w:rsidP="00C0251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АДМИНИСТРАЦИЯ</w:t>
      </w:r>
    </w:p>
    <w:p w:rsidR="00C02510" w:rsidRDefault="00C02510" w:rsidP="00C0251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МУНИЦИПАЛЬНОГО  ОБРАЗОВАНИЯ</w:t>
      </w:r>
      <w:proofErr w:type="gramEnd"/>
    </w:p>
    <w:p w:rsidR="00C02510" w:rsidRDefault="00C02510" w:rsidP="00C02510">
      <w:pPr>
        <w:pStyle w:val="Standard"/>
        <w:jc w:val="center"/>
        <w:rPr>
          <w:lang w:val="ru-RU"/>
        </w:rPr>
      </w:pPr>
      <w:r>
        <w:rPr>
          <w:lang w:val="ru-RU"/>
        </w:rPr>
        <w:t>СЕЛЬСКОЕ ПОСЕЛЕНИЕ</w:t>
      </w:r>
    </w:p>
    <w:p w:rsidR="00C02510" w:rsidRDefault="00C02510" w:rsidP="00C02510">
      <w:pPr>
        <w:pStyle w:val="Standard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с. Воямполка</w:t>
      </w:r>
    </w:p>
    <w:p w:rsidR="00397C31" w:rsidRPr="00E545B4" w:rsidRDefault="00397C31" w:rsidP="00C02510">
      <w:pPr>
        <w:pStyle w:val="a3"/>
        <w:tabs>
          <w:tab w:val="clear" w:pos="3240"/>
          <w:tab w:val="left" w:pos="2880"/>
          <w:tab w:val="left" w:pos="3960"/>
          <w:tab w:val="center" w:pos="4818"/>
        </w:tabs>
        <w:jc w:val="center"/>
        <w:rPr>
          <w:szCs w:val="20"/>
        </w:rPr>
      </w:pPr>
    </w:p>
    <w:p w:rsidR="00397C31" w:rsidRPr="00E545B4" w:rsidRDefault="00397C31" w:rsidP="00397C31">
      <w:pPr>
        <w:pStyle w:val="a3"/>
        <w:jc w:val="right"/>
        <w:rPr>
          <w:sz w:val="28"/>
          <w:szCs w:val="28"/>
        </w:rPr>
      </w:pPr>
      <w:r w:rsidRPr="00E545B4">
        <w:rPr>
          <w:sz w:val="28"/>
          <w:szCs w:val="28"/>
        </w:rPr>
        <w:t xml:space="preserve"> </w:t>
      </w:r>
    </w:p>
    <w:p w:rsidR="00397C31" w:rsidRDefault="00C02510" w:rsidP="00397C31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421B66">
        <w:rPr>
          <w:sz w:val="28"/>
          <w:szCs w:val="28"/>
        </w:rPr>
        <w:t xml:space="preserve"> октября 2022 г.              </w:t>
      </w:r>
      <w:r w:rsidR="00397C31">
        <w:rPr>
          <w:sz w:val="28"/>
          <w:szCs w:val="28"/>
        </w:rPr>
        <w:t xml:space="preserve">                                                                            </w:t>
      </w:r>
      <w:r w:rsidR="00421B66">
        <w:rPr>
          <w:sz w:val="28"/>
          <w:szCs w:val="28"/>
        </w:rPr>
        <w:t xml:space="preserve">   </w:t>
      </w:r>
      <w:r w:rsidR="00397C31" w:rsidRPr="00E545B4">
        <w:rPr>
          <w:sz w:val="28"/>
          <w:szCs w:val="28"/>
        </w:rPr>
        <w:t>№</w:t>
      </w:r>
      <w:r w:rsidR="00421B66">
        <w:rPr>
          <w:sz w:val="28"/>
          <w:szCs w:val="28"/>
        </w:rPr>
        <w:t xml:space="preserve"> 38</w:t>
      </w:r>
    </w:p>
    <w:p w:rsidR="00397C31" w:rsidRDefault="00397C31" w:rsidP="00397C31">
      <w:pPr>
        <w:tabs>
          <w:tab w:val="left" w:pos="8460"/>
        </w:tabs>
        <w:jc w:val="both"/>
        <w:rPr>
          <w:sz w:val="28"/>
          <w:szCs w:val="28"/>
        </w:rPr>
      </w:pPr>
    </w:p>
    <w:p w:rsidR="00397C31" w:rsidRPr="00676480" w:rsidRDefault="00397C31" w:rsidP="00397C31">
      <w:pPr>
        <w:tabs>
          <w:tab w:val="left" w:pos="8460"/>
        </w:tabs>
        <w:jc w:val="both"/>
      </w:pPr>
      <w:r w:rsidRPr="00676480">
        <w:t xml:space="preserve">О внесении изменений в постановление № 25 </w:t>
      </w:r>
    </w:p>
    <w:p w:rsidR="00397C31" w:rsidRPr="00676480" w:rsidRDefault="00397C31" w:rsidP="00397C31">
      <w:pPr>
        <w:tabs>
          <w:tab w:val="left" w:pos="8460"/>
        </w:tabs>
        <w:jc w:val="both"/>
      </w:pPr>
      <w:r w:rsidRPr="00676480">
        <w:t xml:space="preserve">от 03.12.2008 года «Об утверждении Примерного </w:t>
      </w:r>
    </w:p>
    <w:p w:rsidR="00397C31" w:rsidRPr="00676480" w:rsidRDefault="00397C31" w:rsidP="00397C31">
      <w:pPr>
        <w:tabs>
          <w:tab w:val="left" w:pos="8460"/>
        </w:tabs>
        <w:jc w:val="both"/>
      </w:pPr>
      <w:r w:rsidRPr="00676480">
        <w:t xml:space="preserve">положения о системе оплаты труда работников, </w:t>
      </w:r>
    </w:p>
    <w:p w:rsidR="00397C31" w:rsidRPr="00676480" w:rsidRDefault="00397C31" w:rsidP="00397C31">
      <w:pPr>
        <w:tabs>
          <w:tab w:val="left" w:pos="8460"/>
        </w:tabs>
        <w:jc w:val="both"/>
      </w:pPr>
      <w:r w:rsidRPr="00676480">
        <w:t xml:space="preserve">занимающих должности служащих и рабочих в </w:t>
      </w:r>
    </w:p>
    <w:p w:rsidR="00397C31" w:rsidRPr="00676480" w:rsidRDefault="00397C31" w:rsidP="00397C31">
      <w:pPr>
        <w:tabs>
          <w:tab w:val="left" w:pos="8460"/>
        </w:tabs>
        <w:jc w:val="both"/>
      </w:pPr>
      <w:r w:rsidRPr="00676480">
        <w:t xml:space="preserve">администрации муниципального образования </w:t>
      </w:r>
    </w:p>
    <w:p w:rsidR="00397C31" w:rsidRPr="00676480" w:rsidRDefault="00397C31" w:rsidP="00397C31">
      <w:pPr>
        <w:tabs>
          <w:tab w:val="left" w:pos="8460"/>
        </w:tabs>
        <w:jc w:val="both"/>
      </w:pPr>
      <w:r w:rsidRPr="00676480">
        <w:t>сельского поселения «село Воямполка»</w:t>
      </w:r>
    </w:p>
    <w:p w:rsidR="00397C31" w:rsidRPr="00676480" w:rsidRDefault="00397C31" w:rsidP="00397C31">
      <w:pPr>
        <w:tabs>
          <w:tab w:val="left" w:pos="8460"/>
        </w:tabs>
        <w:jc w:val="both"/>
        <w:rPr>
          <w:sz w:val="22"/>
          <w:szCs w:val="22"/>
        </w:rPr>
      </w:pPr>
    </w:p>
    <w:p w:rsidR="00397C31" w:rsidRDefault="00397C31" w:rsidP="00397C31">
      <w:pPr>
        <w:tabs>
          <w:tab w:val="left" w:pos="8460"/>
        </w:tabs>
        <w:jc w:val="both"/>
        <w:rPr>
          <w:sz w:val="28"/>
          <w:szCs w:val="28"/>
        </w:rPr>
      </w:pPr>
    </w:p>
    <w:p w:rsidR="00421B66" w:rsidRDefault="00397C31" w:rsidP="00397C31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</w:t>
      </w:r>
      <w:proofErr w:type="gramStart"/>
      <w:r>
        <w:rPr>
          <w:sz w:val="28"/>
          <w:szCs w:val="28"/>
        </w:rPr>
        <w:t xml:space="preserve">основании </w:t>
      </w:r>
      <w:r w:rsidRPr="00676480">
        <w:rPr>
          <w:sz w:val="28"/>
          <w:szCs w:val="28"/>
        </w:rPr>
        <w:t xml:space="preserve"> решения</w:t>
      </w:r>
      <w:proofErr w:type="gramEnd"/>
      <w:r w:rsidRPr="00676480">
        <w:rPr>
          <w:sz w:val="28"/>
          <w:szCs w:val="28"/>
        </w:rPr>
        <w:t xml:space="preserve"> Собрания депутатов муниципального образования сельского </w:t>
      </w:r>
      <w:r w:rsidR="00421B66">
        <w:rPr>
          <w:sz w:val="28"/>
          <w:szCs w:val="28"/>
        </w:rPr>
        <w:t>поселени</w:t>
      </w:r>
      <w:r w:rsidR="005518DC">
        <w:rPr>
          <w:sz w:val="28"/>
          <w:szCs w:val="28"/>
        </w:rPr>
        <w:t>я «село Воямполка» от 27.12.2021</w:t>
      </w:r>
      <w:r w:rsidR="00421B66">
        <w:rPr>
          <w:sz w:val="28"/>
          <w:szCs w:val="28"/>
        </w:rPr>
        <w:t xml:space="preserve"> года № 05</w:t>
      </w:r>
      <w:r w:rsidRPr="00676480">
        <w:rPr>
          <w:sz w:val="28"/>
          <w:szCs w:val="28"/>
        </w:rPr>
        <w:t xml:space="preserve"> «О бюджете сельского по</w:t>
      </w:r>
      <w:r w:rsidR="00421B66">
        <w:rPr>
          <w:sz w:val="28"/>
          <w:szCs w:val="28"/>
        </w:rPr>
        <w:t>селения «село Воямполка» на 2022 год»</w:t>
      </w:r>
    </w:p>
    <w:p w:rsidR="00421B66" w:rsidRDefault="00421B66" w:rsidP="00397C31">
      <w:pPr>
        <w:tabs>
          <w:tab w:val="left" w:pos="8460"/>
        </w:tabs>
        <w:jc w:val="both"/>
        <w:rPr>
          <w:sz w:val="28"/>
          <w:szCs w:val="28"/>
        </w:rPr>
      </w:pPr>
    </w:p>
    <w:p w:rsidR="00397C31" w:rsidRPr="00676480" w:rsidRDefault="00421B66" w:rsidP="00397C31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97C31" w:rsidRPr="00676480">
        <w:rPr>
          <w:sz w:val="28"/>
          <w:szCs w:val="28"/>
        </w:rPr>
        <w:t>ПОСТАНОВЛЯЕТ:</w:t>
      </w:r>
    </w:p>
    <w:p w:rsidR="00397C31" w:rsidRDefault="00397C31" w:rsidP="00397C31">
      <w:pPr>
        <w:numPr>
          <w:ilvl w:val="0"/>
          <w:numId w:val="1"/>
        </w:numPr>
        <w:jc w:val="both"/>
        <w:rPr>
          <w:sz w:val="28"/>
          <w:szCs w:val="28"/>
        </w:rPr>
      </w:pPr>
      <w:r w:rsidRPr="00676480">
        <w:rPr>
          <w:sz w:val="28"/>
          <w:szCs w:val="28"/>
        </w:rPr>
        <w:t>Внести изменения в приложение к положению «О системе оплаты труда работников бухгалтерии адм</w:t>
      </w:r>
      <w:r>
        <w:rPr>
          <w:sz w:val="28"/>
          <w:szCs w:val="28"/>
        </w:rPr>
        <w:t>и</w:t>
      </w:r>
      <w:r w:rsidRPr="00676480">
        <w:rPr>
          <w:sz w:val="28"/>
          <w:szCs w:val="28"/>
        </w:rPr>
        <w:t xml:space="preserve">нистрации муниципального образования сельского поселения «село </w:t>
      </w:r>
      <w:proofErr w:type="gramStart"/>
      <w:r w:rsidRPr="00676480">
        <w:rPr>
          <w:sz w:val="28"/>
          <w:szCs w:val="28"/>
        </w:rPr>
        <w:t>Воямполка»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Профессиональные квалификационные группы по должностям служащих централизованной бухгалтерии администрации муниципального образования сельского поселения «село Воямполка» согласно приложения 1.</w:t>
      </w:r>
    </w:p>
    <w:p w:rsidR="00397C31" w:rsidRDefault="00397C31" w:rsidP="00397C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положению </w:t>
      </w:r>
      <w:r w:rsidRPr="00676480">
        <w:rPr>
          <w:sz w:val="28"/>
          <w:szCs w:val="28"/>
        </w:rPr>
        <w:t>«О системе опл</w:t>
      </w:r>
      <w:r w:rsidR="005518DC">
        <w:rPr>
          <w:sz w:val="28"/>
          <w:szCs w:val="28"/>
        </w:rPr>
        <w:t>аты труда работников</w:t>
      </w:r>
      <w:r w:rsidRPr="00676480">
        <w:rPr>
          <w:sz w:val="28"/>
          <w:szCs w:val="28"/>
        </w:rPr>
        <w:t xml:space="preserve"> адм</w:t>
      </w:r>
      <w:r>
        <w:rPr>
          <w:sz w:val="28"/>
          <w:szCs w:val="28"/>
        </w:rPr>
        <w:t>и</w:t>
      </w:r>
      <w:r w:rsidRPr="00676480">
        <w:rPr>
          <w:sz w:val="28"/>
          <w:szCs w:val="28"/>
        </w:rPr>
        <w:t>нистрации муниципального образования сельского поселения «село Воямполка»</w:t>
      </w:r>
      <w:r>
        <w:rPr>
          <w:sz w:val="28"/>
          <w:szCs w:val="28"/>
        </w:rPr>
        <w:t xml:space="preserve">  (Размеры основных окладов (основных должностных окладов) работников администрации муниципального образования сельского поселения «село Воямполка» согласно приложения 2.</w:t>
      </w:r>
    </w:p>
    <w:p w:rsidR="00397C31" w:rsidRPr="00676480" w:rsidRDefault="00397C31" w:rsidP="00397C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 и распространяется на правоотнош</w:t>
      </w:r>
      <w:r w:rsidR="005518DC">
        <w:rPr>
          <w:sz w:val="28"/>
          <w:szCs w:val="28"/>
        </w:rPr>
        <w:t>ения, возникшие с 01 января 2022</w:t>
      </w:r>
      <w:r>
        <w:rPr>
          <w:sz w:val="28"/>
          <w:szCs w:val="28"/>
        </w:rPr>
        <w:t xml:space="preserve"> года.</w:t>
      </w:r>
    </w:p>
    <w:p w:rsidR="00397C31" w:rsidRPr="00676480" w:rsidRDefault="00397C31" w:rsidP="00397C31">
      <w:pPr>
        <w:ind w:firstLine="709"/>
        <w:jc w:val="both"/>
        <w:rPr>
          <w:sz w:val="28"/>
          <w:szCs w:val="28"/>
        </w:rPr>
      </w:pPr>
    </w:p>
    <w:p w:rsidR="00397C31" w:rsidRPr="00676480" w:rsidRDefault="00397C31" w:rsidP="00397C31">
      <w:pPr>
        <w:pStyle w:val="a5"/>
        <w:spacing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76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7C31" w:rsidRPr="005619B1" w:rsidRDefault="003916BF" w:rsidP="00397C31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397C31" w:rsidRPr="005619B1">
        <w:rPr>
          <w:sz w:val="28"/>
          <w:szCs w:val="28"/>
        </w:rPr>
        <w:t xml:space="preserve">дминистрации  </w:t>
      </w:r>
    </w:p>
    <w:p w:rsidR="00397C31" w:rsidRDefault="00397C31" w:rsidP="00397C31">
      <w:pPr>
        <w:tabs>
          <w:tab w:val="left" w:pos="68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gramStart"/>
      <w:r>
        <w:rPr>
          <w:sz w:val="28"/>
          <w:szCs w:val="28"/>
        </w:rPr>
        <w:t xml:space="preserve">Воямполка»   </w:t>
      </w:r>
      <w:proofErr w:type="gramEnd"/>
      <w:r>
        <w:rPr>
          <w:sz w:val="28"/>
          <w:szCs w:val="28"/>
        </w:rPr>
        <w:t xml:space="preserve">                             </w:t>
      </w:r>
      <w:r w:rsidR="005518DC">
        <w:rPr>
          <w:sz w:val="28"/>
          <w:szCs w:val="28"/>
        </w:rPr>
        <w:t xml:space="preserve">       Н.В. Косыгина</w:t>
      </w: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Профессиональные квалификационные группы по должностям служащих</w:t>
      </w:r>
    </w:p>
    <w:p w:rsidR="00397C31" w:rsidRDefault="00397C31" w:rsidP="00397C31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централизованной бухгалтерии администрации муниципального образования</w:t>
      </w:r>
    </w:p>
    <w:p w:rsidR="00397C31" w:rsidRDefault="00397C31" w:rsidP="00397C31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Воямполка»</w:t>
      </w: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4499"/>
        <w:gridCol w:w="1850"/>
      </w:tblGrid>
      <w:tr w:rsidR="007A12DB" w:rsidRPr="00822441" w:rsidTr="007A12DB">
        <w:tc>
          <w:tcPr>
            <w:tcW w:w="7494" w:type="dxa"/>
            <w:gridSpan w:val="2"/>
            <w:shd w:val="clear" w:color="auto" w:fill="auto"/>
          </w:tcPr>
          <w:p w:rsidR="007A12DB" w:rsidRDefault="007A12DB" w:rsidP="002202C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7A12DB" w:rsidRPr="00822441" w:rsidRDefault="007A12DB" w:rsidP="002202C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по должностям служащих второго уровня</w:t>
            </w:r>
          </w:p>
        </w:tc>
        <w:tc>
          <w:tcPr>
            <w:tcW w:w="1850" w:type="dxa"/>
            <w:shd w:val="clear" w:color="auto" w:fill="auto"/>
          </w:tcPr>
          <w:p w:rsidR="007A12DB" w:rsidRPr="00822441" w:rsidRDefault="007A12DB" w:rsidP="007A12DB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должностных окладов, руб.</w:t>
            </w:r>
          </w:p>
        </w:tc>
      </w:tr>
      <w:tr w:rsidR="007A12DB" w:rsidRPr="00822441" w:rsidTr="007A12DB">
        <w:tc>
          <w:tcPr>
            <w:tcW w:w="2995" w:type="dxa"/>
            <w:shd w:val="clear" w:color="auto" w:fill="auto"/>
          </w:tcPr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9" w:type="dxa"/>
            <w:shd w:val="clear" w:color="auto" w:fill="auto"/>
          </w:tcPr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Бухгалтер 8 разряда</w:t>
            </w:r>
          </w:p>
        </w:tc>
        <w:tc>
          <w:tcPr>
            <w:tcW w:w="1850" w:type="dxa"/>
            <w:shd w:val="clear" w:color="auto" w:fill="auto"/>
          </w:tcPr>
          <w:p w:rsidR="007A12DB" w:rsidRPr="00822441" w:rsidRDefault="005518DC" w:rsidP="005518D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</w:t>
            </w:r>
            <w:r w:rsidR="007A12DB">
              <w:rPr>
                <w:sz w:val="28"/>
                <w:szCs w:val="28"/>
              </w:rPr>
              <w:t>,00</w:t>
            </w:r>
          </w:p>
        </w:tc>
      </w:tr>
      <w:tr w:rsidR="00397C31" w:rsidRPr="00822441" w:rsidTr="007A12DB">
        <w:tc>
          <w:tcPr>
            <w:tcW w:w="9344" w:type="dxa"/>
            <w:gridSpan w:val="3"/>
            <w:shd w:val="clear" w:color="auto" w:fill="auto"/>
          </w:tcPr>
          <w:p w:rsidR="00397C31" w:rsidRPr="00822441" w:rsidRDefault="00397C31" w:rsidP="002202C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Профессиональная квалификационная группа по должностям служащих третьего уровня</w:t>
            </w:r>
          </w:p>
        </w:tc>
      </w:tr>
      <w:tr w:rsidR="007A12DB" w:rsidRPr="00822441" w:rsidTr="00A94CBF">
        <w:tc>
          <w:tcPr>
            <w:tcW w:w="2995" w:type="dxa"/>
            <w:shd w:val="clear" w:color="auto" w:fill="auto"/>
          </w:tcPr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9" w:type="dxa"/>
            <w:shd w:val="clear" w:color="auto" w:fill="auto"/>
          </w:tcPr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850" w:type="dxa"/>
            <w:shd w:val="clear" w:color="auto" w:fill="auto"/>
          </w:tcPr>
          <w:p w:rsidR="007A12DB" w:rsidRPr="00822441" w:rsidRDefault="005518DC" w:rsidP="007A12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7965</w:t>
            </w:r>
            <w:r w:rsidR="007A12DB">
              <w:rPr>
                <w:sz w:val="28"/>
                <w:szCs w:val="28"/>
              </w:rPr>
              <w:t>,00</w:t>
            </w:r>
          </w:p>
        </w:tc>
      </w:tr>
    </w:tbl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right"/>
        <w:rPr>
          <w:sz w:val="28"/>
          <w:szCs w:val="28"/>
        </w:rPr>
      </w:pPr>
    </w:p>
    <w:p w:rsidR="00397C31" w:rsidRPr="00676480" w:rsidRDefault="00397C31" w:rsidP="00397C31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Размеры основных окладов (основных должностных окладов) работников администрации муниципального образования сельского поселения «село Воямполка»</w:t>
      </w: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4500"/>
        <w:gridCol w:w="32"/>
        <w:gridCol w:w="1897"/>
      </w:tblGrid>
      <w:tr w:rsidR="00397C31" w:rsidRPr="00822441" w:rsidTr="007A12DB">
        <w:tc>
          <w:tcPr>
            <w:tcW w:w="7415" w:type="dxa"/>
            <w:gridSpan w:val="2"/>
            <w:shd w:val="clear" w:color="auto" w:fill="auto"/>
          </w:tcPr>
          <w:p w:rsidR="00397C31" w:rsidRPr="00822441" w:rsidRDefault="00397C31" w:rsidP="002202C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 xml:space="preserve">Профессиональная квалификационные группы  </w:t>
            </w:r>
          </w:p>
          <w:p w:rsidR="00397C31" w:rsidRPr="00822441" w:rsidRDefault="00397C31" w:rsidP="002202C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«Общеотраслевые профессии рабочих»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397C31" w:rsidRPr="00822441" w:rsidRDefault="00397C31" w:rsidP="002202C2">
            <w:pPr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Размеры основных должностных окладов, руб.</w:t>
            </w:r>
          </w:p>
          <w:p w:rsidR="00397C31" w:rsidRPr="00822441" w:rsidRDefault="00397C31" w:rsidP="002202C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916BF" w:rsidRPr="00822441" w:rsidTr="007A12DB">
        <w:tc>
          <w:tcPr>
            <w:tcW w:w="2915" w:type="dxa"/>
            <w:shd w:val="clear" w:color="auto" w:fill="auto"/>
          </w:tcPr>
          <w:p w:rsidR="003916BF" w:rsidRPr="00822441" w:rsidRDefault="003916BF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 xml:space="preserve"> квалификационный </w:t>
            </w:r>
            <w:r>
              <w:rPr>
                <w:sz w:val="28"/>
                <w:szCs w:val="28"/>
              </w:rPr>
              <w:t xml:space="preserve">   </w:t>
            </w:r>
            <w:r w:rsidRPr="00822441">
              <w:rPr>
                <w:sz w:val="28"/>
                <w:szCs w:val="28"/>
              </w:rPr>
              <w:t>уровень</w:t>
            </w:r>
          </w:p>
        </w:tc>
        <w:tc>
          <w:tcPr>
            <w:tcW w:w="4500" w:type="dxa"/>
            <w:shd w:val="clear" w:color="auto" w:fill="auto"/>
          </w:tcPr>
          <w:p w:rsidR="003916BF" w:rsidRPr="00822441" w:rsidRDefault="003916BF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Должности профессий рабочих, отнесенных к квалификационным уровням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3916BF" w:rsidRPr="00822441" w:rsidRDefault="003916BF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97C31" w:rsidRPr="00822441" w:rsidTr="007A12DB">
        <w:tc>
          <w:tcPr>
            <w:tcW w:w="9344" w:type="dxa"/>
            <w:gridSpan w:val="4"/>
            <w:shd w:val="clear" w:color="auto" w:fill="auto"/>
          </w:tcPr>
          <w:p w:rsidR="00397C31" w:rsidRPr="00822441" w:rsidRDefault="00397C31" w:rsidP="002202C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</w:tr>
      <w:tr w:rsidR="007A12DB" w:rsidRPr="00822441" w:rsidTr="007A12DB">
        <w:tc>
          <w:tcPr>
            <w:tcW w:w="2915" w:type="dxa"/>
            <w:shd w:val="clear" w:color="auto" w:fill="auto"/>
          </w:tcPr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-Уборщик служебных помещений</w:t>
            </w:r>
          </w:p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-Истопник</w:t>
            </w:r>
          </w:p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22441">
              <w:rPr>
                <w:sz w:val="28"/>
                <w:szCs w:val="28"/>
              </w:rPr>
              <w:t>-Водитель</w:t>
            </w:r>
          </w:p>
        </w:tc>
        <w:tc>
          <w:tcPr>
            <w:tcW w:w="1897" w:type="dxa"/>
            <w:shd w:val="clear" w:color="auto" w:fill="auto"/>
          </w:tcPr>
          <w:p w:rsidR="007A12DB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A12DB" w:rsidRPr="00822441" w:rsidRDefault="007A12DB" w:rsidP="002202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518DC">
              <w:rPr>
                <w:sz w:val="28"/>
                <w:szCs w:val="28"/>
              </w:rPr>
              <w:t>3400</w:t>
            </w:r>
            <w:r w:rsidRPr="00822441">
              <w:rPr>
                <w:sz w:val="28"/>
                <w:szCs w:val="28"/>
              </w:rPr>
              <w:t>,00</w:t>
            </w:r>
          </w:p>
        </w:tc>
      </w:tr>
    </w:tbl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397C31" w:rsidRDefault="00397C31" w:rsidP="00397C31">
      <w:pPr>
        <w:spacing w:line="240" w:lineRule="atLeast"/>
        <w:jc w:val="both"/>
        <w:rPr>
          <w:sz w:val="28"/>
          <w:szCs w:val="28"/>
        </w:rPr>
      </w:pPr>
    </w:p>
    <w:p w:rsidR="001579F0" w:rsidRDefault="001579F0"/>
    <w:sectPr w:rsidR="001579F0" w:rsidSect="00612BAD">
      <w:pgSz w:w="11906" w:h="16838"/>
      <w:pgMar w:top="73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7ADE"/>
    <w:multiLevelType w:val="hybridMultilevel"/>
    <w:tmpl w:val="4DD2FFA4"/>
    <w:lvl w:ilvl="0" w:tplc="6E9E3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4"/>
    <w:rsid w:val="001579F0"/>
    <w:rsid w:val="003916BF"/>
    <w:rsid w:val="00397C31"/>
    <w:rsid w:val="00421B66"/>
    <w:rsid w:val="005518DC"/>
    <w:rsid w:val="00612BAD"/>
    <w:rsid w:val="00700284"/>
    <w:rsid w:val="007A12DB"/>
    <w:rsid w:val="00A43966"/>
    <w:rsid w:val="00A818A6"/>
    <w:rsid w:val="00C02510"/>
    <w:rsid w:val="00C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5C39"/>
  <w15:chartTrackingRefBased/>
  <w15:docId w15:val="{E8B22E03-9922-45C4-A7C1-DA1A5533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C31"/>
    <w:pPr>
      <w:tabs>
        <w:tab w:val="left" w:pos="3240"/>
      </w:tabs>
      <w:jc w:val="both"/>
    </w:pPr>
  </w:style>
  <w:style w:type="character" w:customStyle="1" w:styleId="a4">
    <w:name w:val="Основной текст Знак"/>
    <w:basedOn w:val="a0"/>
    <w:link w:val="a3"/>
    <w:rsid w:val="00397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97C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397C3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12B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2018-09-14T09:20:00Z</cp:lastPrinted>
  <dcterms:created xsi:type="dcterms:W3CDTF">2018-09-14T04:16:00Z</dcterms:created>
  <dcterms:modified xsi:type="dcterms:W3CDTF">2022-10-18T23:14:00Z</dcterms:modified>
</cp:coreProperties>
</file>